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594E4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594E40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594E40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C372E9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7620</wp:posOffset>
            </wp:positionV>
            <wp:extent cx="1028700" cy="1440180"/>
            <wp:effectExtent l="19050" t="19050" r="19050" b="26670"/>
            <wp:wrapNone/>
            <wp:docPr id="1" name="Рисунок 1" descr="D:\Документы\Публикации в СМИ\Журнал Вестник РАМС\2012 г\Клименок М.А\Клименок М.А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Клименок М.А\Клименок М.А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556" r="9259" b="6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401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814F87" w:rsidRPr="00814F87">
        <w:rPr>
          <w:sz w:val="22"/>
          <w:szCs w:val="22"/>
          <w:u w:val="single"/>
        </w:rPr>
        <w:t>Клименок Марина Анатолиевна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814F87" w:rsidRPr="00814F87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814F87" w:rsidRPr="00814F87">
        <w:rPr>
          <w:sz w:val="22"/>
          <w:szCs w:val="22"/>
          <w:u w:val="single"/>
        </w:rPr>
        <w:t>гнойной хирургии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814F87">
        <w:rPr>
          <w:sz w:val="22"/>
          <w:szCs w:val="22"/>
          <w:u w:val="single"/>
        </w:rPr>
        <w:t>БУЗОО «Городская клиническая больница № 1 им. Кабанова А.Н.»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814F87" w:rsidRPr="00814F87">
        <w:rPr>
          <w:sz w:val="22"/>
          <w:szCs w:val="22"/>
          <w:u w:val="single"/>
        </w:rPr>
        <w:t>№ 11234 от 02.09.02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814F87">
        <w:rPr>
          <w:b/>
          <w:sz w:val="22"/>
          <w:szCs w:val="22"/>
          <w:u w:val="single"/>
        </w:rPr>
        <w:t>«</w:t>
      </w:r>
      <w:r w:rsidR="00814F87" w:rsidRPr="00814F87">
        <w:rPr>
          <w:sz w:val="22"/>
          <w:szCs w:val="22"/>
          <w:u w:val="single"/>
        </w:rPr>
        <w:t>Трансформация ухода за пациентами, перенесшими ампутацию нижних конечностей. Контроль физического состояния</w:t>
      </w:r>
      <w:r w:rsidR="00814F87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</w:p>
    <w:p w:rsidR="00C82C39" w:rsidRPr="00814F87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814F87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D24839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D2483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D24839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84,6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3A511F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F53D9C" w:rsidRDefault="003A511F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F53D9C" w:rsidRDefault="00F53D9C" w:rsidP="003A511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F53D9C">
              <w:rPr>
                <w:b/>
              </w:rPr>
              <w:t>1</w:t>
            </w:r>
            <w:r w:rsidR="003A511F">
              <w:rPr>
                <w:b/>
              </w:rPr>
              <w:t>28</w:t>
            </w:r>
            <w:r w:rsidRPr="00F53D9C">
              <w:rPr>
                <w:b/>
              </w:rPr>
              <w:t>,6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078EB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A511F"/>
    <w:rsid w:val="003B335E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333CD"/>
    <w:rsid w:val="00550D7A"/>
    <w:rsid w:val="00551DC5"/>
    <w:rsid w:val="005844F2"/>
    <w:rsid w:val="005846AB"/>
    <w:rsid w:val="00594E40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14F8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372E9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24839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46C61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53D9C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B130-CCEA-498F-A191-2A135140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dcterms:created xsi:type="dcterms:W3CDTF">2010-10-11T04:35:00Z</dcterms:created>
  <dcterms:modified xsi:type="dcterms:W3CDTF">2012-06-26T10:19:00Z</dcterms:modified>
</cp:coreProperties>
</file>