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E1" w:rsidRPr="00D62047" w:rsidRDefault="00867205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66.8pt;margin-top:-1.45pt;width:355.4pt;height:85.35pt;z-index:251661312;visibility:visible;mso-height-percent:200;mso-position-horizontal-relative:text;mso-position-vertical-relative:text;mso-height-percent:200;mso-width-relative:margin;mso-height-relative:margin" filled="f" stroked="f">
            <v:textbox style="mso-next-textbox:#Надпись 2;mso-fit-shape-to-text:t">
              <w:txbxContent>
                <w:p w:rsidR="00867205" w:rsidRDefault="000F2BE1" w:rsidP="00867205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after="0" w:line="240" w:lineRule="auto"/>
                    <w:ind w:right="57"/>
                    <w:jc w:val="center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Отчет о проведении Всероссийской акции, посвященной </w:t>
                  </w:r>
                  <w:r w:rsidR="00867205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Международному дню </w:t>
                  </w:r>
                </w:p>
                <w:p w:rsidR="000F2BE1" w:rsidRPr="000F2BE1" w:rsidRDefault="00867205" w:rsidP="00867205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after="0" w:line="240" w:lineRule="auto"/>
                    <w:ind w:right="57"/>
                    <w:jc w:val="center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защиты детей «Чужих детей не бывает»</w:t>
                  </w:r>
                </w:p>
                <w:p w:rsidR="000F2BE1" w:rsidRPr="000F2BE1" w:rsidRDefault="00867205" w:rsidP="00867205">
                  <w:pPr>
                    <w:spacing w:after="0" w:line="240" w:lineRule="auto"/>
                    <w:ind w:right="57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1 июня 2016 года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_x0000_s1034" style="position:absolute;left:0;text-align:left;margin-left:405.65pt;margin-top:-3.8pt;width:121.45pt;height:88.95pt;z-index:251663360;mso-wrap-style:square;mso-wrap-distance-left:9pt;mso-wrap-distance-top:0;mso-wrap-distance-right:9pt;mso-wrap-distance-bottom:0;mso-position-horizontal-relative:text;mso-position-vertical-relative:text;mso-width-relative:margin;mso-height-relative:margin;mso-position-horizontal-col-start:0;mso-width-col-span:0;v-text-anchor:top" arcsize="10923f" stroked="f">
            <v:fill r:id="rId5" o:title="1" recolor="t" rotate="t" type="frame"/>
            <v:textbox style="mso-fit-shape-to-text:t"/>
          </v:roundrect>
        </w:pic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FC22D20" wp14:editId="674A0162">
            <wp:simplePos x="0" y="0"/>
            <wp:positionH relativeFrom="column">
              <wp:posOffset>51435</wp:posOffset>
            </wp:positionH>
            <wp:positionV relativeFrom="paragraph">
              <wp:posOffset>-8890</wp:posOffset>
            </wp:positionV>
            <wp:extent cx="1057275" cy="1057275"/>
            <wp:effectExtent l="0" t="0" r="0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pict>
          <v:roundrect id="_x0000_s1033" style="position:absolute;left:0;text-align:left;margin-left:-8.7pt;margin-top:-4.85pt;width:535.8pt;height:90pt;z-index:251662336;mso-position-horizontal-relative:text;mso-position-vertical-relative:text" arcsize="10923f" filled="f" strokecolor="#365f91" strokeweight="2.25pt"/>
        </w:pict>
      </w: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3708" w:rsidRPr="000F3708" w:rsidRDefault="000F3708">
      <w:pPr>
        <w:rPr>
          <w:lang w:val="en-US"/>
        </w:rPr>
      </w:pPr>
    </w:p>
    <w:tbl>
      <w:tblPr>
        <w:tblStyle w:val="a3"/>
        <w:tblW w:w="10740" w:type="dxa"/>
        <w:tblInd w:w="-176" w:type="dxa"/>
        <w:tblLook w:val="04A0" w:firstRow="1" w:lastRow="0" w:firstColumn="1" w:lastColumn="0" w:noHBand="0" w:noVBand="1"/>
      </w:tblPr>
      <w:tblGrid>
        <w:gridCol w:w="3936"/>
        <w:gridCol w:w="6804"/>
      </w:tblGrid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Медицинская организация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Место проведения акции</w:t>
            </w:r>
            <w:r w:rsidR="00867205">
              <w:rPr>
                <w:b/>
                <w:sz w:val="24"/>
                <w:szCs w:val="24"/>
              </w:rPr>
              <w:t xml:space="preserve"> (детские отделения больниц, детские дома, дома ребенка, интернаты и т.д.)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Участники акции: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сестринский персонал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население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0F2BE1" w:rsidP="00867205">
            <w:pPr>
              <w:tabs>
                <w:tab w:val="left" w:pos="2586"/>
              </w:tabs>
              <w:ind w:righ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Какие </w:t>
            </w:r>
            <w:r w:rsidRPr="000F2BE1">
              <w:rPr>
                <w:b/>
                <w:sz w:val="24"/>
                <w:szCs w:val="24"/>
              </w:rPr>
              <w:t xml:space="preserve">мероприятия проведены в рамках акции (выпущены листовки, плакаты, буклеты (кол-во), проведены </w:t>
            </w:r>
            <w:proofErr w:type="spellStart"/>
            <w:r w:rsidR="00867205">
              <w:rPr>
                <w:b/>
                <w:sz w:val="24"/>
                <w:szCs w:val="24"/>
              </w:rPr>
              <w:t>флешлмобы</w:t>
            </w:r>
            <w:proofErr w:type="spellEnd"/>
            <w:r w:rsidR="00867205">
              <w:rPr>
                <w:b/>
                <w:sz w:val="24"/>
                <w:szCs w:val="24"/>
              </w:rPr>
              <w:t>, концерты</w:t>
            </w:r>
            <w:r w:rsidR="00D452B4">
              <w:rPr>
                <w:b/>
                <w:sz w:val="24"/>
                <w:szCs w:val="24"/>
              </w:rPr>
              <w:t>, утренники,</w:t>
            </w:r>
            <w:bookmarkStart w:id="0" w:name="_GoBack"/>
            <w:bookmarkEnd w:id="0"/>
            <w:r w:rsidR="00867205">
              <w:rPr>
                <w:b/>
                <w:sz w:val="24"/>
                <w:szCs w:val="24"/>
              </w:rPr>
              <w:t xml:space="preserve"> </w:t>
            </w:r>
            <w:r w:rsidRPr="000F2BE1">
              <w:rPr>
                <w:b/>
                <w:sz w:val="24"/>
                <w:szCs w:val="24"/>
              </w:rPr>
              <w:t>конкурсы рисунков, плакатов</w:t>
            </w:r>
            <w:r w:rsidR="00867205">
              <w:rPr>
                <w:b/>
                <w:sz w:val="24"/>
                <w:szCs w:val="24"/>
              </w:rPr>
              <w:t xml:space="preserve"> </w:t>
            </w:r>
            <w:r w:rsidRPr="000F2BE1">
              <w:rPr>
                <w:b/>
                <w:sz w:val="24"/>
                <w:szCs w:val="24"/>
              </w:rPr>
              <w:t>и др.)</w:t>
            </w:r>
          </w:p>
          <w:p w:rsidR="000F2BE1" w:rsidRPr="000F2BE1" w:rsidRDefault="000F2BE1" w:rsidP="000F2BE1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867205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собранных денежных сре</w:t>
            </w:r>
            <w:proofErr w:type="gramStart"/>
            <w:r>
              <w:rPr>
                <w:b/>
                <w:sz w:val="24"/>
                <w:szCs w:val="24"/>
              </w:rPr>
              <w:t>дств дл</w:t>
            </w:r>
            <w:proofErr w:type="gramEnd"/>
            <w:r>
              <w:rPr>
                <w:b/>
                <w:sz w:val="24"/>
                <w:szCs w:val="24"/>
              </w:rPr>
              <w:t>я благотворительной помощи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867205" w:rsidRPr="000F2BE1" w:rsidTr="000F2BE1">
        <w:tc>
          <w:tcPr>
            <w:tcW w:w="3936" w:type="dxa"/>
          </w:tcPr>
          <w:p w:rsidR="00867205" w:rsidRDefault="00867205" w:rsidP="003A2B36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Приобретено для благотворительной помощи (кол-во игрушек, книг, одежды, обуви, детского питания, средств личной гигиены, канцтовары и т.д.)</w:t>
            </w:r>
            <w:proofErr w:type="gramEnd"/>
          </w:p>
          <w:p w:rsidR="00867205" w:rsidRDefault="00867205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867205" w:rsidRPr="000F2BE1" w:rsidRDefault="00867205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Проведено тел</w:t>
            </w:r>
            <w:proofErr w:type="gramStart"/>
            <w:r w:rsidRPr="000F2BE1">
              <w:rPr>
                <w:b/>
                <w:sz w:val="24"/>
                <w:szCs w:val="24"/>
              </w:rPr>
              <w:t>е-</w:t>
            </w:r>
            <w:proofErr w:type="gramEnd"/>
            <w:r w:rsidRPr="000F2BE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0F2BE1">
              <w:rPr>
                <w:b/>
                <w:sz w:val="24"/>
                <w:szCs w:val="24"/>
              </w:rPr>
              <w:t>радиомероприятий</w:t>
            </w:r>
            <w:proofErr w:type="spellEnd"/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Статьи в печатных изданиях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Сколько человек посетили День открытых дверей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Другие мероприятия</w:t>
            </w: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Default="000F2BE1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акции (отзывы, пожелания, благодарности)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</w:tbl>
    <w:p w:rsidR="007956A0" w:rsidRPr="009E2BFD" w:rsidRDefault="007956A0" w:rsidP="009F5550">
      <w:pPr>
        <w:rPr>
          <w:sz w:val="32"/>
          <w:szCs w:val="32"/>
        </w:rPr>
      </w:pPr>
    </w:p>
    <w:sectPr w:rsidR="007956A0" w:rsidRPr="009E2BFD" w:rsidSect="000F37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E2BFD"/>
    <w:rsid w:val="000F2BE1"/>
    <w:rsid w:val="000F3708"/>
    <w:rsid w:val="001E0F80"/>
    <w:rsid w:val="007956A0"/>
    <w:rsid w:val="00847BAB"/>
    <w:rsid w:val="00867205"/>
    <w:rsid w:val="009E2BFD"/>
    <w:rsid w:val="009F5550"/>
    <w:rsid w:val="00D4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7</cp:revision>
  <dcterms:created xsi:type="dcterms:W3CDTF">2016-02-29T12:41:00Z</dcterms:created>
  <dcterms:modified xsi:type="dcterms:W3CDTF">2016-04-08T14:50:00Z</dcterms:modified>
</cp:coreProperties>
</file>