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46" w:rsidRPr="00C82B4F" w:rsidRDefault="00692DF9" w:rsidP="00C91EE4">
      <w:pPr>
        <w:spacing w:line="360" w:lineRule="auto"/>
        <w:jc w:val="center"/>
        <w:rPr>
          <w:b/>
        </w:rPr>
      </w:pPr>
      <w:r>
        <w:rPr>
          <w:b/>
        </w:rPr>
        <w:t>Э</w:t>
      </w:r>
      <w:r w:rsidR="007F7205">
        <w:rPr>
          <w:b/>
        </w:rPr>
        <w:t>ФФЕКТИВНОСТЬ</w:t>
      </w:r>
      <w:r w:rsidR="00CC6046" w:rsidRPr="00CC6046">
        <w:rPr>
          <w:b/>
        </w:rPr>
        <w:t xml:space="preserve"> </w:t>
      </w:r>
      <w:r w:rsidR="00CC6046">
        <w:rPr>
          <w:b/>
        </w:rPr>
        <w:t>ПРИМЕНЕНИЯ МУЛЬТИМОДАЛЬНОЙ</w:t>
      </w:r>
      <w:r w:rsidR="00C91EE4">
        <w:rPr>
          <w:b/>
        </w:rPr>
        <w:t xml:space="preserve"> </w:t>
      </w:r>
      <w:r w:rsidR="00CC6046">
        <w:rPr>
          <w:b/>
        </w:rPr>
        <w:t>КОМБИНИРОВАННОЙ АНЕСТЕЗИИ С ИСПОЛЬЗОВАНИЕМ</w:t>
      </w:r>
      <w:r w:rsidR="00C82B4F">
        <w:rPr>
          <w:b/>
        </w:rPr>
        <w:t xml:space="preserve"> </w:t>
      </w:r>
    </w:p>
    <w:p w:rsidR="007C1BBD" w:rsidRDefault="004E38C7" w:rsidP="00C91EE4">
      <w:pPr>
        <w:spacing w:line="360" w:lineRule="auto"/>
        <w:jc w:val="center"/>
        <w:rPr>
          <w:b/>
        </w:rPr>
      </w:pPr>
      <w:r w:rsidRPr="00CC032D">
        <w:rPr>
          <w:b/>
          <w:lang w:val="en-US"/>
        </w:rPr>
        <w:t>BIS</w:t>
      </w:r>
      <w:r w:rsidR="00CC6046">
        <w:rPr>
          <w:b/>
        </w:rPr>
        <w:t xml:space="preserve"> МОНИТОРИНГА</w:t>
      </w:r>
    </w:p>
    <w:p w:rsidR="00B60947" w:rsidRPr="00B60947" w:rsidRDefault="00B60947" w:rsidP="00C91EE4">
      <w:pPr>
        <w:spacing w:line="360" w:lineRule="auto"/>
        <w:jc w:val="right"/>
        <w:rPr>
          <w:b/>
          <w:sz w:val="18"/>
          <w:szCs w:val="18"/>
        </w:rPr>
      </w:pPr>
    </w:p>
    <w:p w:rsidR="00D37E26" w:rsidRPr="00530E4E" w:rsidRDefault="00B60947" w:rsidP="00C91EE4">
      <w:pPr>
        <w:spacing w:line="360" w:lineRule="auto"/>
        <w:jc w:val="both"/>
      </w:pPr>
      <w:r w:rsidRPr="007F7205">
        <w:t>Нопина</w:t>
      </w:r>
      <w:r w:rsidR="00C91EE4">
        <w:t xml:space="preserve"> </w:t>
      </w:r>
      <w:r w:rsidR="00C91EE4">
        <w:t>О.</w:t>
      </w:r>
      <w:r w:rsidR="00C91EE4">
        <w:t xml:space="preserve"> </w:t>
      </w:r>
      <w:r w:rsidR="00C91EE4">
        <w:t>Е.</w:t>
      </w:r>
      <w:r w:rsidRPr="007F7205">
        <w:t>, старшая медицинская сестра отделения анестезиологии и реанимации № 1</w:t>
      </w:r>
      <w:r w:rsidR="00C91EE4">
        <w:t xml:space="preserve"> б</w:t>
      </w:r>
      <w:r w:rsidR="00C91EE4" w:rsidRPr="007F7205">
        <w:t>юдже</w:t>
      </w:r>
      <w:r w:rsidR="00C91EE4">
        <w:t>тного учреждения здравоохранения Омской области</w:t>
      </w:r>
      <w:r w:rsidR="00C91EE4" w:rsidRPr="007F7205">
        <w:t xml:space="preserve"> «Обла</w:t>
      </w:r>
      <w:r w:rsidR="00C91EE4">
        <w:t>с</w:t>
      </w:r>
      <w:r w:rsidR="00C91EE4" w:rsidRPr="007F7205">
        <w:t>т</w:t>
      </w:r>
      <w:r w:rsidR="00C91EE4">
        <w:t>ная клиническая больница</w:t>
      </w:r>
      <w:r w:rsidR="00C91EE4" w:rsidRPr="007F7205">
        <w:t>», г. Омск</w:t>
      </w:r>
      <w:r w:rsidR="00C91EE4">
        <w:t>, т</w:t>
      </w:r>
      <w:r w:rsidR="00D37E26" w:rsidRPr="007F7205">
        <w:t>ел</w:t>
      </w:r>
      <w:r w:rsidR="00C91EE4">
        <w:t>. 8</w:t>
      </w:r>
      <w:r w:rsidR="00D37E26">
        <w:t>-913-612-39-40</w:t>
      </w:r>
      <w:r w:rsidR="00C91EE4">
        <w:t xml:space="preserve">, </w:t>
      </w:r>
      <w:r w:rsidR="00C91EE4">
        <w:rPr>
          <w:lang w:val="en-US"/>
        </w:rPr>
        <w:t>e</w:t>
      </w:r>
      <w:r w:rsidR="00C91EE4" w:rsidRPr="00C91EE4">
        <w:t>-</w:t>
      </w:r>
      <w:r w:rsidR="00C91EE4">
        <w:rPr>
          <w:lang w:val="en-US"/>
        </w:rPr>
        <w:t>mail</w:t>
      </w:r>
      <w:r w:rsidR="00C91EE4">
        <w:t>:</w:t>
      </w:r>
      <w:hyperlink r:id="rId7" w:history="1">
        <w:r w:rsidR="00530E4E" w:rsidRPr="00EB5F20">
          <w:rPr>
            <w:rStyle w:val="a6"/>
            <w:lang w:val="en-US"/>
          </w:rPr>
          <w:t>nopina</w:t>
        </w:r>
        <w:r w:rsidR="00530E4E" w:rsidRPr="00EB5F20">
          <w:rPr>
            <w:rStyle w:val="a6"/>
          </w:rPr>
          <w:t>54@</w:t>
        </w:r>
        <w:r w:rsidR="00530E4E" w:rsidRPr="00EB5F20">
          <w:rPr>
            <w:rStyle w:val="a6"/>
            <w:lang w:val="en-US"/>
          </w:rPr>
          <w:t>mail</w:t>
        </w:r>
        <w:r w:rsidR="00530E4E" w:rsidRPr="00EB5F20">
          <w:rPr>
            <w:rStyle w:val="a6"/>
          </w:rPr>
          <w:t>.</w:t>
        </w:r>
        <w:r w:rsidR="00530E4E" w:rsidRPr="00EB5F20">
          <w:rPr>
            <w:rStyle w:val="a6"/>
            <w:lang w:val="en-US"/>
          </w:rPr>
          <w:t>ru</w:t>
        </w:r>
      </w:hyperlink>
    </w:p>
    <w:p w:rsidR="007F7205" w:rsidRPr="007F7205" w:rsidRDefault="00D37E26" w:rsidP="00C91EE4">
      <w:pPr>
        <w:spacing w:line="360" w:lineRule="auto"/>
        <w:jc w:val="both"/>
      </w:pPr>
      <w:r>
        <w:t>Золотарева</w:t>
      </w:r>
      <w:r w:rsidR="00C91EE4">
        <w:t xml:space="preserve"> </w:t>
      </w:r>
      <w:r w:rsidR="00C91EE4">
        <w:t>С.</w:t>
      </w:r>
      <w:r w:rsidR="00C91EE4">
        <w:t xml:space="preserve"> </w:t>
      </w:r>
      <w:r w:rsidR="00C91EE4">
        <w:t>А.</w:t>
      </w:r>
      <w:r>
        <w:t xml:space="preserve">, </w:t>
      </w:r>
      <w:r w:rsidR="00530E4E">
        <w:t>медицинская</w:t>
      </w:r>
      <w:r>
        <w:t xml:space="preserve"> сестра-анестезист</w:t>
      </w:r>
      <w:r w:rsidR="00C91EE4">
        <w:t xml:space="preserve"> </w:t>
      </w:r>
      <w:r>
        <w:t xml:space="preserve">отделения рентген-ударноволнового дистанционного дробления камней почек </w:t>
      </w:r>
      <w:r w:rsidR="007F7205" w:rsidRPr="007F7205">
        <w:t xml:space="preserve"> </w:t>
      </w:r>
      <w:r w:rsidR="00C91EE4">
        <w:t>б</w:t>
      </w:r>
      <w:r w:rsidR="00C91EE4" w:rsidRPr="007F7205">
        <w:t>юдже</w:t>
      </w:r>
      <w:r w:rsidR="00C91EE4">
        <w:t>тного учреждения здравоохранения Омской области</w:t>
      </w:r>
      <w:r w:rsidR="00C91EE4" w:rsidRPr="007F7205">
        <w:t xml:space="preserve"> «Обла</w:t>
      </w:r>
      <w:r w:rsidR="00C91EE4">
        <w:t>с</w:t>
      </w:r>
      <w:r w:rsidR="00C91EE4" w:rsidRPr="007F7205">
        <w:t>т</w:t>
      </w:r>
      <w:r w:rsidR="00C91EE4">
        <w:t>ная клиническая больница</w:t>
      </w:r>
      <w:r w:rsidR="00C91EE4" w:rsidRPr="007F7205">
        <w:t>», г. Омск</w:t>
      </w:r>
    </w:p>
    <w:p w:rsidR="00B60947" w:rsidRDefault="00B60947" w:rsidP="00C91EE4">
      <w:pPr>
        <w:spacing w:line="360" w:lineRule="auto"/>
        <w:jc w:val="both"/>
      </w:pPr>
    </w:p>
    <w:p w:rsidR="008C6763" w:rsidRPr="00CC032D" w:rsidRDefault="00B16C71" w:rsidP="00C91EE4">
      <w:pPr>
        <w:spacing w:line="360" w:lineRule="auto"/>
        <w:jc w:val="both"/>
      </w:pPr>
      <w:r w:rsidRPr="00CC032D">
        <w:t>Современная концепция анестезиологии базируется на основном принципе –</w:t>
      </w:r>
      <w:r w:rsidR="00691524" w:rsidRPr="00CC032D">
        <w:t xml:space="preserve"> </w:t>
      </w:r>
      <w:r w:rsidRPr="00CC032D">
        <w:t>создание максимально эффективной и безопасной модели анестезии.</w:t>
      </w:r>
      <w:r w:rsidR="00691524" w:rsidRPr="00CC032D">
        <w:t xml:space="preserve"> Как известно, проблема контроля адекватности анестезии была актуальна во все времена</w:t>
      </w:r>
      <w:r w:rsidR="00627C65">
        <w:t>.</w:t>
      </w:r>
      <w:r w:rsidR="00691524" w:rsidRPr="00CC032D">
        <w:t xml:space="preserve"> </w:t>
      </w:r>
      <w:r w:rsidR="00627C65">
        <w:t>Н</w:t>
      </w:r>
      <w:r w:rsidR="00691524" w:rsidRPr="00CC032D">
        <w:t>а сегодняшний день возросшее число пациентов с тяжелой сопутствующей патологией, расширение объемов и травматичности оперативных вмешательств заставляет оптимизировать методики анестезиологического пособия.</w:t>
      </w:r>
      <w:r w:rsidR="008C6763" w:rsidRPr="00CC032D">
        <w:t xml:space="preserve"> На наш взгляд, необоснованный отказ от планового оперативного лечения  пациентам с тяжелой сопутствующей патологией при высоком риске обострения хирургической ситуации может привести к еще более неблагоприятным последствиям для пациент</w:t>
      </w:r>
      <w:r w:rsidR="007F7205">
        <w:t>а</w:t>
      </w:r>
      <w:r w:rsidR="008C6763" w:rsidRPr="00C82B4F">
        <w:rPr>
          <w:color w:val="000000"/>
        </w:rPr>
        <w:t>, когда он мо</w:t>
      </w:r>
      <w:r w:rsidR="00CC6046" w:rsidRPr="00C82B4F">
        <w:rPr>
          <w:color w:val="000000"/>
        </w:rPr>
        <w:t>жет</w:t>
      </w:r>
      <w:r w:rsidR="008C6763" w:rsidRPr="00C82B4F">
        <w:rPr>
          <w:color w:val="000000"/>
        </w:rPr>
        <w:t xml:space="preserve"> поступить</w:t>
      </w:r>
      <w:r w:rsidR="008C6763" w:rsidRPr="00CC032D">
        <w:t xml:space="preserve"> для неотложного хиру</w:t>
      </w:r>
      <w:r w:rsidR="00C91EE4">
        <w:t>р</w:t>
      </w:r>
      <w:r w:rsidR="008C6763" w:rsidRPr="00CC032D">
        <w:t>гического лечения в момент декомпенсации основной и сопутствующей патологии.</w:t>
      </w:r>
    </w:p>
    <w:p w:rsidR="008C6763" w:rsidRPr="00CC032D" w:rsidRDefault="008C6763" w:rsidP="00C91EE4">
      <w:pPr>
        <w:spacing w:line="360" w:lineRule="auto"/>
        <w:jc w:val="both"/>
      </w:pPr>
      <w:r w:rsidRPr="00CC032D">
        <w:t>Известно, что излишне глубокая анестезия, или, наоборот, интранаркозное пробуждение не может не сказаться на качестве оперативного лечения в целом.</w:t>
      </w:r>
      <w:r w:rsidR="00F16126" w:rsidRPr="00CC032D">
        <w:t xml:space="preserve"> </w:t>
      </w:r>
      <w:r w:rsidRPr="00CC032D">
        <w:t xml:space="preserve">Современные методики оценки влияния анестетиков на </w:t>
      </w:r>
      <w:r w:rsidR="00627C65">
        <w:t>пациента</w:t>
      </w:r>
      <w:r w:rsidRPr="00CC032D">
        <w:t xml:space="preserve"> основаны на изучении параметров центральной и пер</w:t>
      </w:r>
      <w:r w:rsidR="00627C65">
        <w:t>и</w:t>
      </w:r>
      <w:r w:rsidRPr="00CC032D">
        <w:t>ферической гемодинамики, минимальной альвеолярной концентрации</w:t>
      </w:r>
      <w:r w:rsidR="00627C65">
        <w:t xml:space="preserve"> </w:t>
      </w:r>
      <w:r w:rsidR="00692DF9">
        <w:t>(далее МАК)</w:t>
      </w:r>
      <w:r w:rsidRPr="00CC032D">
        <w:t xml:space="preserve"> ингаляционных анестетиков, которые в определенной ситуации могут быть малоинформативны</w:t>
      </w:r>
      <w:r w:rsidR="007F7205">
        <w:t>ми</w:t>
      </w:r>
      <w:r w:rsidRPr="00CC032D">
        <w:t>.</w:t>
      </w:r>
    </w:p>
    <w:p w:rsidR="00D2217F" w:rsidRPr="00CC032D" w:rsidRDefault="00D2217F" w:rsidP="00C91EE4">
      <w:pPr>
        <w:spacing w:line="360" w:lineRule="auto"/>
        <w:jc w:val="both"/>
      </w:pPr>
      <w:r w:rsidRPr="00C91EE4">
        <w:rPr>
          <w:b/>
        </w:rPr>
        <w:t>Цель исследования</w:t>
      </w:r>
      <w:r w:rsidR="00CC6046">
        <w:t xml:space="preserve"> </w:t>
      </w:r>
      <w:r w:rsidR="00C91EE4">
        <w:t xml:space="preserve">- </w:t>
      </w:r>
      <w:r w:rsidR="00CC6046">
        <w:t>о</w:t>
      </w:r>
      <w:r w:rsidRPr="00CC032D">
        <w:t xml:space="preserve">ценить </w:t>
      </w:r>
      <w:r w:rsidRPr="00C82B4F">
        <w:rPr>
          <w:color w:val="000000"/>
        </w:rPr>
        <w:t>расход гипнотиков, ингаляционных анестетиков, наркотических анальгетиков п</w:t>
      </w:r>
      <w:r w:rsidRPr="00CC032D">
        <w:t xml:space="preserve">ри проведении анестезиологического пособия с использованием </w:t>
      </w:r>
      <w:r w:rsidRPr="00CC032D">
        <w:rPr>
          <w:lang w:val="en-US"/>
        </w:rPr>
        <w:t>BIS</w:t>
      </w:r>
      <w:r w:rsidRPr="00CC032D">
        <w:t>-м</w:t>
      </w:r>
      <w:r w:rsidR="00D625B3" w:rsidRPr="00CC032D">
        <w:t xml:space="preserve">ониторинга </w:t>
      </w:r>
      <w:r w:rsidR="00D80942">
        <w:t>при</w:t>
      </w:r>
      <w:r w:rsidR="00D625B3" w:rsidRPr="00CC032D">
        <w:t xml:space="preserve"> </w:t>
      </w:r>
      <w:r w:rsidR="00D80942">
        <w:t>оперативных вмешательствах на поджелудочной железе</w:t>
      </w:r>
      <w:r w:rsidRPr="00CC032D">
        <w:t>.</w:t>
      </w:r>
    </w:p>
    <w:p w:rsidR="00F952ED" w:rsidRPr="001D65E1" w:rsidRDefault="00692DF9" w:rsidP="00C91EE4">
      <w:pPr>
        <w:spacing w:line="360" w:lineRule="auto"/>
        <w:jc w:val="both"/>
      </w:pPr>
      <w:r>
        <w:t xml:space="preserve">Всего проведено 22 операции </w:t>
      </w:r>
      <w:r w:rsidRPr="00CC032D">
        <w:t>на поджелудочной железе по поводу кистозных образований</w:t>
      </w:r>
      <w:r w:rsidR="00627C65">
        <w:t>,</w:t>
      </w:r>
      <w:r w:rsidRPr="00CC032D">
        <w:t xml:space="preserve"> либо опухол</w:t>
      </w:r>
      <w:r w:rsidR="00627C65">
        <w:t>ей</w:t>
      </w:r>
      <w:r w:rsidRPr="00CC032D">
        <w:t>, средняя продолжительность операции составила 2,5 – 3 часа</w:t>
      </w:r>
      <w:r>
        <w:t xml:space="preserve">, </w:t>
      </w:r>
      <w:r w:rsidR="00627C65">
        <w:t>исследовани</w:t>
      </w:r>
      <w:r w:rsidR="00B60947">
        <w:t>е</w:t>
      </w:r>
      <w:r w:rsidR="00627C65">
        <w:t xml:space="preserve"> </w:t>
      </w:r>
      <w:r w:rsidR="00B60947">
        <w:t>проведено у</w:t>
      </w:r>
      <w:r w:rsidR="00627C65">
        <w:t xml:space="preserve"> </w:t>
      </w:r>
      <w:r w:rsidR="00C91EE4">
        <w:t>100</w:t>
      </w:r>
      <w:r>
        <w:t xml:space="preserve">% оперированных пациентов. </w:t>
      </w:r>
      <w:r w:rsidR="00CE11BE" w:rsidRPr="00CC032D">
        <w:t xml:space="preserve">Степень анестезиологического риска по шкале </w:t>
      </w:r>
      <w:r w:rsidR="00CE11BE" w:rsidRPr="00CC032D">
        <w:rPr>
          <w:lang w:val="en-US"/>
        </w:rPr>
        <w:t>ASA</w:t>
      </w:r>
      <w:r w:rsidR="00CE11BE" w:rsidRPr="00CC032D">
        <w:t xml:space="preserve"> 2-3.</w:t>
      </w:r>
      <w:r w:rsidR="00D2217F" w:rsidRPr="00CC032D">
        <w:t xml:space="preserve"> </w:t>
      </w:r>
      <w:r w:rsidR="007F7205" w:rsidRPr="00CC032D">
        <w:t xml:space="preserve">Средний возраст </w:t>
      </w:r>
      <w:r w:rsidR="007F7205">
        <w:t xml:space="preserve">пациентов </w:t>
      </w:r>
      <w:r w:rsidR="007F7205" w:rsidRPr="00CC032D">
        <w:t>сост</w:t>
      </w:r>
      <w:r w:rsidR="007F7205">
        <w:t>а</w:t>
      </w:r>
      <w:r w:rsidR="007F7205" w:rsidRPr="00CC032D">
        <w:t>влял 50±7,5 лет (от 35 до 62 лет).</w:t>
      </w:r>
      <w:r w:rsidR="007F7205">
        <w:t xml:space="preserve"> </w:t>
      </w:r>
      <w:r w:rsidR="00F952ED">
        <w:t>Пациенты</w:t>
      </w:r>
      <w:r w:rsidR="00F952ED" w:rsidRPr="00CC032D">
        <w:t xml:space="preserve"> были </w:t>
      </w:r>
      <w:r w:rsidR="00F952ED" w:rsidRPr="00CC032D">
        <w:lastRenderedPageBreak/>
        <w:t>идентичны по демографическим параметрам</w:t>
      </w:r>
      <w:r w:rsidR="00F952ED" w:rsidRPr="00C82B4F">
        <w:rPr>
          <w:color w:val="000000"/>
        </w:rPr>
        <w:t>. У 16 пациентов имелась сопутствующая</w:t>
      </w:r>
      <w:r w:rsidR="00F952ED" w:rsidRPr="00CC032D">
        <w:t xml:space="preserve"> патология в виде ИБС</w:t>
      </w:r>
      <w:r w:rsidR="00F952ED">
        <w:t>, с</w:t>
      </w:r>
      <w:r w:rsidR="00F952ED" w:rsidRPr="00CC032D">
        <w:t>тенокардии ФК 2, ХСН 2А, ФК 2-3, артериальной гипертензии 2-3, риск 2-3, ХОБЛ средней тяжести, вне обострения ДН 1-0</w:t>
      </w:r>
      <w:r w:rsidR="00F952ED">
        <w:t>.</w:t>
      </w:r>
      <w:r w:rsidR="00F952ED" w:rsidRPr="00CC032D">
        <w:t xml:space="preserve"> </w:t>
      </w:r>
      <w:r w:rsidR="00F952ED" w:rsidRPr="001D65E1">
        <w:t>Данные пациенты были разделены по группам равномерно (по 8 человек в каждой группе).</w:t>
      </w:r>
    </w:p>
    <w:p w:rsidR="00692DF9" w:rsidRDefault="007F7205" w:rsidP="00C91EE4">
      <w:pPr>
        <w:spacing w:line="360" w:lineRule="auto"/>
        <w:jc w:val="both"/>
      </w:pPr>
      <w:r>
        <w:t>Респонденты</w:t>
      </w:r>
      <w:r w:rsidR="00D2217F" w:rsidRPr="00CC032D">
        <w:t xml:space="preserve"> были разделены на две группы. </w:t>
      </w:r>
      <w:r w:rsidR="00666B57" w:rsidRPr="00CC032D">
        <w:t>У 11 пациентов</w:t>
      </w:r>
      <w:r w:rsidR="00D2217F" w:rsidRPr="00CC032D">
        <w:t xml:space="preserve"> </w:t>
      </w:r>
      <w:r w:rsidR="00666B57" w:rsidRPr="00CC032D">
        <w:t>первой группы</w:t>
      </w:r>
      <w:r w:rsidR="00D2217F" w:rsidRPr="00CC032D">
        <w:t xml:space="preserve"> при проведении анестезиологического пособия использовался стандартный мониторинг – АД </w:t>
      </w:r>
      <w:r w:rsidR="00B64E1D" w:rsidRPr="00CC032D">
        <w:t>не инвазивное</w:t>
      </w:r>
      <w:r w:rsidR="00D2217F" w:rsidRPr="00CC032D">
        <w:t xml:space="preserve">, </w:t>
      </w:r>
      <w:r w:rsidR="00D2217F" w:rsidRPr="00CC032D">
        <w:rPr>
          <w:lang w:val="en-US"/>
        </w:rPr>
        <w:t>SpO</w:t>
      </w:r>
      <w:r w:rsidR="00D2217F" w:rsidRPr="00CC032D">
        <w:t>2, оценка пульса, ЭКГ</w:t>
      </w:r>
      <w:r w:rsidR="0034005C" w:rsidRPr="00CC032D">
        <w:t xml:space="preserve"> </w:t>
      </w:r>
      <w:r>
        <w:t>–</w:t>
      </w:r>
      <w:r w:rsidR="0034005C" w:rsidRPr="00CC032D">
        <w:t xml:space="preserve"> </w:t>
      </w:r>
      <w:r w:rsidR="00D2217F" w:rsidRPr="00CC032D">
        <w:t>интраоперационный анализ лабораторных показателей (в т.ч. газы артериальной и венозной крови)</w:t>
      </w:r>
      <w:r w:rsidR="0034005C" w:rsidRPr="00CC032D">
        <w:t xml:space="preserve">. </w:t>
      </w:r>
    </w:p>
    <w:p w:rsidR="00627C65" w:rsidRDefault="0034005C" w:rsidP="00C91EE4">
      <w:pPr>
        <w:spacing w:line="360" w:lineRule="auto"/>
        <w:jc w:val="both"/>
      </w:pPr>
      <w:r w:rsidRPr="00CC032D">
        <w:t>Во второй группе</w:t>
      </w:r>
      <w:r w:rsidR="00666B57" w:rsidRPr="00CC032D">
        <w:t xml:space="preserve"> (11 человек)</w:t>
      </w:r>
      <w:r w:rsidR="00C91EE4">
        <w:t>,</w:t>
      </w:r>
      <w:r w:rsidRPr="00CC032D">
        <w:t xml:space="preserve"> помимо стандартного мониторинга</w:t>
      </w:r>
      <w:r w:rsidR="00C91EE4">
        <w:t>,</w:t>
      </w:r>
      <w:r w:rsidRPr="00CC032D">
        <w:t xml:space="preserve"> использовался анализ биспектрального индекса (</w:t>
      </w:r>
      <w:r w:rsidRPr="00CC032D">
        <w:rPr>
          <w:lang w:val="en-US"/>
        </w:rPr>
        <w:t>BIS</w:t>
      </w:r>
      <w:r w:rsidRPr="00CC032D">
        <w:t>-монитор)</w:t>
      </w:r>
      <w:r w:rsidR="000C0A77" w:rsidRPr="00CC032D">
        <w:t xml:space="preserve"> с целевым значением показателя 40-60</w:t>
      </w:r>
      <w:r w:rsidRPr="00CC032D">
        <w:t>.</w:t>
      </w:r>
      <w:r w:rsidR="000C0A77" w:rsidRPr="00CC032D">
        <w:t xml:space="preserve"> Возможность эпизода пробуждения во время анестезии устанавливалось с помощью опроса через 24 и 72 часа после операции.</w:t>
      </w:r>
      <w:r w:rsidR="00666B57" w:rsidRPr="00CC032D">
        <w:t xml:space="preserve"> </w:t>
      </w:r>
      <w:r w:rsidR="00EE05BE" w:rsidRPr="00CC032D">
        <w:t xml:space="preserve">Всем пациентам проводилась мультимодальная комбинированная анестезия с использованием севофлюрана. </w:t>
      </w:r>
      <w:r w:rsidR="00A23848" w:rsidRPr="00CC032D">
        <w:t>С целью премедикации</w:t>
      </w:r>
      <w:r w:rsidR="00627C65">
        <w:t>,</w:t>
      </w:r>
      <w:r w:rsidR="00A23848" w:rsidRPr="00CC032D">
        <w:t xml:space="preserve"> до поступления в операционную</w:t>
      </w:r>
      <w:r w:rsidR="00627C65">
        <w:t>,</w:t>
      </w:r>
      <w:r w:rsidR="00A23848" w:rsidRPr="00CC032D">
        <w:t xml:space="preserve"> вводился </w:t>
      </w:r>
      <w:r w:rsidR="00CD43AC">
        <w:t>наркотический анальгетик (</w:t>
      </w:r>
      <w:r w:rsidR="00A23848" w:rsidRPr="00CC032D">
        <w:t>промедол 2%-мл, в/м</w:t>
      </w:r>
      <w:r w:rsidR="00CD43AC">
        <w:t>)</w:t>
      </w:r>
      <w:r w:rsidR="00A23848" w:rsidRPr="00CC032D">
        <w:t>. В операционной</w:t>
      </w:r>
      <w:r w:rsidR="00627C65">
        <w:t>,</w:t>
      </w:r>
      <w:r w:rsidR="00A23848" w:rsidRPr="00CC032D">
        <w:t xml:space="preserve"> после катет</w:t>
      </w:r>
      <w:r w:rsidR="00627C65">
        <w:t>е</w:t>
      </w:r>
      <w:r w:rsidR="00A23848" w:rsidRPr="00CC032D">
        <w:t>ризации кубитальной вены вазоканом, пункт</w:t>
      </w:r>
      <w:r w:rsidR="00627C65">
        <w:t>и</w:t>
      </w:r>
      <w:r w:rsidR="00A23848" w:rsidRPr="00CC032D">
        <w:t xml:space="preserve">ровалось эпидуральное пространство на уровне </w:t>
      </w:r>
      <w:r w:rsidR="00A23848" w:rsidRPr="00CC032D">
        <w:rPr>
          <w:lang w:val="en-US"/>
        </w:rPr>
        <w:t>Th</w:t>
      </w:r>
      <w:r w:rsidR="00A23848" w:rsidRPr="00CC032D">
        <w:t xml:space="preserve"> 7 – </w:t>
      </w:r>
      <w:r w:rsidR="00A23848" w:rsidRPr="00CC032D">
        <w:rPr>
          <w:lang w:val="en-US"/>
        </w:rPr>
        <w:t>Th</w:t>
      </w:r>
      <w:r w:rsidR="00A23848" w:rsidRPr="00CC032D">
        <w:t xml:space="preserve"> 8</w:t>
      </w:r>
      <w:r w:rsidR="00A27968">
        <w:t>, п</w:t>
      </w:r>
      <w:r w:rsidR="00A23848" w:rsidRPr="00CC032D">
        <w:t>осле введения тест-дозы лидокаина 2% - 4</w:t>
      </w:r>
      <w:r w:rsidR="00C91EE4">
        <w:t xml:space="preserve"> </w:t>
      </w:r>
      <w:r w:rsidR="00A23848" w:rsidRPr="00CC032D">
        <w:t>мл начинался титроваться 0,2% наропин в смеси по Ниеми-Брейвику со средней скоростью 6-10</w:t>
      </w:r>
      <w:r w:rsidR="00627C65">
        <w:t xml:space="preserve"> </w:t>
      </w:r>
      <w:r w:rsidR="00A23848" w:rsidRPr="00CC032D">
        <w:t>мл/час. Во время индукции</w:t>
      </w:r>
      <w:r w:rsidR="00627C65">
        <w:t>,</w:t>
      </w:r>
      <w:r w:rsidR="00A23848" w:rsidRPr="00CC032D">
        <w:t xml:space="preserve"> после атропинизации вводился </w:t>
      </w:r>
      <w:r w:rsidR="00CD43AC">
        <w:t>гипнотик (</w:t>
      </w:r>
      <w:r w:rsidR="00A23848" w:rsidRPr="00CC032D">
        <w:t>дормикум, пропофол</w:t>
      </w:r>
      <w:r w:rsidR="00CD43AC">
        <w:t>), наркотический анальгетик</w:t>
      </w:r>
      <w:r w:rsidR="00CD43AC" w:rsidRPr="00CD43AC">
        <w:t xml:space="preserve"> </w:t>
      </w:r>
      <w:r w:rsidR="00C91EE4">
        <w:t>(0,005</w:t>
      </w:r>
      <w:r w:rsidR="00CD43AC">
        <w:t xml:space="preserve">% </w:t>
      </w:r>
      <w:r w:rsidR="00CD43AC" w:rsidRPr="00CC032D">
        <w:t>фентанил</w:t>
      </w:r>
      <w:r w:rsidR="00CD43AC">
        <w:t>)</w:t>
      </w:r>
      <w:r w:rsidR="00A23848" w:rsidRPr="00CC032D">
        <w:t>, в качестве миорелаксанта использовался ардуан</w:t>
      </w:r>
      <w:r w:rsidR="00627C65">
        <w:t>.</w:t>
      </w:r>
      <w:r w:rsidR="000C0A77" w:rsidRPr="00CC032D">
        <w:t xml:space="preserve"> </w:t>
      </w:r>
      <w:r w:rsidR="00627C65">
        <w:t>В</w:t>
      </w:r>
      <w:r w:rsidR="000C0A77" w:rsidRPr="00CC032D">
        <w:t>се препараты вводились в стандартных дозировках в расчете на кг массы тела</w:t>
      </w:r>
      <w:r w:rsidR="00A23848" w:rsidRPr="00CC032D">
        <w:t xml:space="preserve">. Поддержание анестезии проводилось </w:t>
      </w:r>
      <w:r w:rsidR="00CD43AC">
        <w:t>ингаляционным анестетиком (</w:t>
      </w:r>
      <w:r w:rsidR="00A23848" w:rsidRPr="00CC032D">
        <w:t>севофлюраном</w:t>
      </w:r>
      <w:r w:rsidR="00CD43AC">
        <w:t xml:space="preserve"> </w:t>
      </w:r>
      <w:r w:rsidR="00453F37" w:rsidRPr="00CC032D">
        <w:t>с поддержанием среднего уровня МАК 0,6-0,9)</w:t>
      </w:r>
      <w:r w:rsidR="00A23848" w:rsidRPr="00CC032D">
        <w:t xml:space="preserve"> с введением </w:t>
      </w:r>
      <w:r w:rsidR="00CD43AC">
        <w:t>наркотического анальгетика</w:t>
      </w:r>
      <w:r w:rsidR="00CD43AC" w:rsidRPr="00CD43AC">
        <w:t xml:space="preserve"> </w:t>
      </w:r>
      <w:r w:rsidR="00CD43AC">
        <w:t xml:space="preserve">(0,005% </w:t>
      </w:r>
      <w:r w:rsidR="00CD43AC" w:rsidRPr="00CC032D">
        <w:t>фентанил</w:t>
      </w:r>
      <w:r w:rsidR="00CD43AC">
        <w:t xml:space="preserve">а) </w:t>
      </w:r>
      <w:r w:rsidR="00A23848" w:rsidRPr="00CC032D">
        <w:t>на травматичных этапах операции. Интраоперационно катетеризировалась внутренняя яремная вена.</w:t>
      </w:r>
      <w:r w:rsidR="00ED644C" w:rsidRPr="00CC032D">
        <w:t xml:space="preserve"> С целью инфузионной терапии использовались кристаллоидные растворы 0,9% </w:t>
      </w:r>
      <w:r w:rsidR="00ED644C" w:rsidRPr="00CC032D">
        <w:rPr>
          <w:lang w:val="en-US"/>
        </w:rPr>
        <w:t>NaCL</w:t>
      </w:r>
      <w:r w:rsidR="00ED644C" w:rsidRPr="00CC032D">
        <w:t>, из коллоидов – гелофузин, средний объем инфузий</w:t>
      </w:r>
      <w:r w:rsidR="00166CFF" w:rsidRPr="00CC032D">
        <w:t xml:space="preserve"> с учетом преспирационных потерь</w:t>
      </w:r>
      <w:r w:rsidR="00ED644C" w:rsidRPr="00CC032D">
        <w:t xml:space="preserve"> составил </w:t>
      </w:r>
      <w:r w:rsidR="00166CFF" w:rsidRPr="00CC032D">
        <w:t>2,5</w:t>
      </w:r>
      <w:r w:rsidR="00C91EE4">
        <w:t xml:space="preserve"> – </w:t>
      </w:r>
      <w:r w:rsidR="00166CFF" w:rsidRPr="00CC032D">
        <w:t>3</w:t>
      </w:r>
      <w:r w:rsidR="00C91EE4">
        <w:t xml:space="preserve"> </w:t>
      </w:r>
      <w:r w:rsidR="00166CFF" w:rsidRPr="00CC032D">
        <w:t>л.</w:t>
      </w:r>
      <w:r w:rsidR="00453F37" w:rsidRPr="00CC032D">
        <w:t xml:space="preserve"> </w:t>
      </w:r>
    </w:p>
    <w:p w:rsidR="00A27968" w:rsidRDefault="00453F37" w:rsidP="00C91EE4">
      <w:pPr>
        <w:spacing w:line="360" w:lineRule="auto"/>
        <w:jc w:val="both"/>
      </w:pPr>
      <w:r w:rsidRPr="00CC032D">
        <w:t>Анализ полученных данных показал</w:t>
      </w:r>
      <w:r w:rsidR="00ED644C" w:rsidRPr="00CC032D">
        <w:t xml:space="preserve">, что расход </w:t>
      </w:r>
      <w:r w:rsidR="00CD43AC">
        <w:t>наркотического анальгетика</w:t>
      </w:r>
      <w:r w:rsidR="00CD43AC" w:rsidRPr="00CD43AC">
        <w:t xml:space="preserve"> </w:t>
      </w:r>
      <w:r w:rsidR="00C91EE4">
        <w:t>(0,005</w:t>
      </w:r>
      <w:r w:rsidR="00CD43AC">
        <w:t xml:space="preserve">% </w:t>
      </w:r>
      <w:r w:rsidR="00CD43AC" w:rsidRPr="00CC032D">
        <w:t>фентанил</w:t>
      </w:r>
      <w:r w:rsidR="00CD43AC">
        <w:t>а)</w:t>
      </w:r>
      <w:r w:rsidR="00ED644C" w:rsidRPr="00CC032D">
        <w:t xml:space="preserve"> у пациентов 1-й группы составил 14</w:t>
      </w:r>
      <w:r w:rsidR="00C91EE4">
        <w:t xml:space="preserve"> </w:t>
      </w:r>
      <w:r w:rsidR="00ED644C" w:rsidRPr="00CC032D">
        <w:t>-</w:t>
      </w:r>
      <w:r w:rsidR="00C91EE4">
        <w:t xml:space="preserve"> </w:t>
      </w:r>
      <w:r w:rsidR="00ED644C" w:rsidRPr="00CC032D">
        <w:t>16</w:t>
      </w:r>
      <w:r w:rsidR="00627C65">
        <w:t xml:space="preserve"> </w:t>
      </w:r>
      <w:r w:rsidR="00ED644C" w:rsidRPr="00CC032D">
        <w:t>мл</w:t>
      </w:r>
      <w:r w:rsidR="00CD43AC">
        <w:t>.</w:t>
      </w:r>
      <w:r w:rsidR="00AB66AD">
        <w:t xml:space="preserve"> </w:t>
      </w:r>
      <w:r w:rsidR="00CD43AC">
        <w:t xml:space="preserve"> С</w:t>
      </w:r>
      <w:r w:rsidR="00ED644C" w:rsidRPr="00CC032D">
        <w:t xml:space="preserve">редний уровень </w:t>
      </w:r>
      <w:r w:rsidR="008F4641" w:rsidRPr="00CC032D">
        <w:t xml:space="preserve">МАК </w:t>
      </w:r>
      <w:r w:rsidR="00F51638">
        <w:t xml:space="preserve">составил </w:t>
      </w:r>
      <w:r w:rsidR="008F4641" w:rsidRPr="00CC032D">
        <w:t>0,7</w:t>
      </w:r>
      <w:r w:rsidR="00CD43AC" w:rsidRPr="00CD43AC">
        <w:t xml:space="preserve"> </w:t>
      </w:r>
      <w:r w:rsidR="00CD43AC">
        <w:t>ед. ингаляционного анестетика (</w:t>
      </w:r>
      <w:r w:rsidR="00CD43AC" w:rsidRPr="00CC032D">
        <w:t>севофлюран</w:t>
      </w:r>
      <w:r w:rsidR="00CD43AC">
        <w:t>а</w:t>
      </w:r>
      <w:r w:rsidR="00F51638">
        <w:t>)</w:t>
      </w:r>
      <w:r w:rsidR="008F4641" w:rsidRPr="00CC032D">
        <w:t>, при этом гемодинамика держалась на уровне умеренной гипотензии, АД 100-11</w:t>
      </w:r>
      <w:r w:rsidR="00ED644C" w:rsidRPr="00CC032D">
        <w:t>0/70-80</w:t>
      </w:r>
      <w:r w:rsidR="00627C65">
        <w:t xml:space="preserve"> </w:t>
      </w:r>
      <w:r w:rsidR="00ED644C" w:rsidRPr="00CC032D">
        <w:t xml:space="preserve">мм.рт.ст., </w:t>
      </w:r>
      <w:r w:rsidR="00ED644C" w:rsidRPr="00CC032D">
        <w:rPr>
          <w:lang w:val="en-US"/>
        </w:rPr>
        <w:t>Ps</w:t>
      </w:r>
      <w:r w:rsidR="00ED644C" w:rsidRPr="00CC032D">
        <w:t xml:space="preserve"> 72-96</w:t>
      </w:r>
      <w:r w:rsidR="00627C65">
        <w:t xml:space="preserve"> </w:t>
      </w:r>
      <w:r w:rsidR="00ED644C" w:rsidRPr="00CC032D">
        <w:t>в мин.</w:t>
      </w:r>
      <w:r w:rsidR="000C0A77" w:rsidRPr="00CC032D">
        <w:t xml:space="preserve"> Дозировка препаратов, использовавшихся во время индукии</w:t>
      </w:r>
      <w:r w:rsidR="00C91EE4">
        <w:t>,</w:t>
      </w:r>
      <w:r w:rsidR="001C0F07" w:rsidRPr="00CC032D">
        <w:t xml:space="preserve"> у п</w:t>
      </w:r>
      <w:r w:rsidR="008F4641" w:rsidRPr="00CC032D">
        <w:t>ациентов обеих групп</w:t>
      </w:r>
      <w:r w:rsidR="000C0A77" w:rsidRPr="00CC032D">
        <w:t xml:space="preserve"> была идентичной</w:t>
      </w:r>
      <w:r w:rsidR="008F4641" w:rsidRPr="00CC032D">
        <w:t>.</w:t>
      </w:r>
      <w:r w:rsidR="000C0A77" w:rsidRPr="00CC032D">
        <w:t xml:space="preserve">  Необходимо отметить, что ни один из пациентов и</w:t>
      </w:r>
      <w:r w:rsidR="00A27968">
        <w:t>з</w:t>
      </w:r>
      <w:r w:rsidR="000C0A77" w:rsidRPr="00CC032D">
        <w:t xml:space="preserve"> двух групп не сообщил о воспоминаниях периода между «засыпанием» и «окончательным пробуждением». </w:t>
      </w:r>
    </w:p>
    <w:p w:rsidR="00453F37" w:rsidRPr="00CC032D" w:rsidRDefault="000C0A77" w:rsidP="00C91EE4">
      <w:pPr>
        <w:spacing w:line="360" w:lineRule="auto"/>
        <w:jc w:val="both"/>
      </w:pPr>
      <w:r w:rsidRPr="00CC032D">
        <w:t xml:space="preserve">У пациентов 2-й группы расход </w:t>
      </w:r>
      <w:r w:rsidR="00A27968">
        <w:t>наркотического анальгетика</w:t>
      </w:r>
      <w:r w:rsidR="00A27968" w:rsidRPr="00CD43AC">
        <w:t xml:space="preserve"> </w:t>
      </w:r>
      <w:r w:rsidR="00A27968">
        <w:t xml:space="preserve">(0,005% </w:t>
      </w:r>
      <w:r w:rsidR="00A27968" w:rsidRPr="00CC032D">
        <w:t>фентанил</w:t>
      </w:r>
      <w:r w:rsidR="00A27968">
        <w:t>а)</w:t>
      </w:r>
      <w:r w:rsidRPr="00CC032D">
        <w:t xml:space="preserve"> интраоперационно составил 10-12</w:t>
      </w:r>
      <w:r w:rsidR="00627C65">
        <w:t xml:space="preserve"> </w:t>
      </w:r>
      <w:r w:rsidRPr="00CC032D">
        <w:t>мл</w:t>
      </w:r>
      <w:r w:rsidR="008F4641" w:rsidRPr="00CC032D">
        <w:t xml:space="preserve">, при этом качественный анализ уровня анестезии </w:t>
      </w:r>
      <w:r w:rsidR="008F4641" w:rsidRPr="00CC032D">
        <w:lastRenderedPageBreak/>
        <w:t>позволял снизить целевые значения МАК с</w:t>
      </w:r>
      <w:r w:rsidR="00A27968">
        <w:t>е</w:t>
      </w:r>
      <w:r w:rsidR="008F4641" w:rsidRPr="00CC032D">
        <w:t>вофлюрана до 0,4-0,6 ед</w:t>
      </w:r>
      <w:r w:rsidR="00A27968">
        <w:t>.</w:t>
      </w:r>
      <w:r w:rsidR="001C0F07" w:rsidRPr="00CC032D">
        <w:t>, не влияя значительно на п</w:t>
      </w:r>
      <w:r w:rsidR="00A85E3D" w:rsidRPr="00CC032D">
        <w:t>о</w:t>
      </w:r>
      <w:r w:rsidR="001C0F07" w:rsidRPr="00CC032D">
        <w:t xml:space="preserve">казатели </w:t>
      </w:r>
      <w:r w:rsidR="001C0F07" w:rsidRPr="00CC032D">
        <w:rPr>
          <w:lang w:val="en-US"/>
        </w:rPr>
        <w:t>BIS</w:t>
      </w:r>
      <w:r w:rsidR="001C0F07" w:rsidRPr="00CC032D">
        <w:t>-монитора</w:t>
      </w:r>
      <w:r w:rsidR="00B87F5E" w:rsidRPr="00CC032D">
        <w:t>, что улучшало показатели центральной гемодинамики за счет снижения влияния на сосудистое сопротивление</w:t>
      </w:r>
      <w:r w:rsidR="001C0F07" w:rsidRPr="00CC032D">
        <w:t>.</w:t>
      </w:r>
      <w:r w:rsidR="00B87F5E" w:rsidRPr="00CC032D">
        <w:t xml:space="preserve"> </w:t>
      </w:r>
    </w:p>
    <w:p w:rsidR="00AF1E98" w:rsidRPr="00CC032D" w:rsidRDefault="00B87F5E" w:rsidP="00C91EE4">
      <w:pPr>
        <w:spacing w:line="360" w:lineRule="auto"/>
        <w:jc w:val="both"/>
      </w:pPr>
      <w:r w:rsidRPr="00CC032D">
        <w:rPr>
          <w:b/>
        </w:rPr>
        <w:t>Выводы.</w:t>
      </w:r>
      <w:r w:rsidR="00D2217F" w:rsidRPr="00CC032D">
        <w:t xml:space="preserve"> </w:t>
      </w:r>
      <w:r w:rsidR="001D65E1" w:rsidRPr="001D65E1">
        <w:t>При отсу</w:t>
      </w:r>
      <w:r w:rsidR="001D65E1">
        <w:t>т</w:t>
      </w:r>
      <w:r w:rsidR="001D65E1" w:rsidRPr="001D65E1">
        <w:t>ствии В</w:t>
      </w:r>
      <w:r w:rsidR="001D65E1" w:rsidRPr="001D65E1">
        <w:rPr>
          <w:lang w:val="en-US"/>
        </w:rPr>
        <w:t>IS</w:t>
      </w:r>
      <w:r w:rsidR="00C91EE4">
        <w:t>-</w:t>
      </w:r>
      <w:r w:rsidR="001D65E1" w:rsidRPr="001D65E1">
        <w:t>мониторинга о достаточной глубине наркоза мы судили по гемодинамическим показателям, вегетати</w:t>
      </w:r>
      <w:r w:rsidR="00C82B4F">
        <w:t>вн</w:t>
      </w:r>
      <w:r w:rsidR="001D65E1" w:rsidRPr="001D65E1">
        <w:t>ым реакциям, другим клиническим данным</w:t>
      </w:r>
      <w:r w:rsidR="001D65E1">
        <w:t xml:space="preserve"> </w:t>
      </w:r>
      <w:r w:rsidR="001D65E1" w:rsidRPr="001D65E1">
        <w:t>(отсут</w:t>
      </w:r>
      <w:r w:rsidR="001D65E1">
        <w:t>ст</w:t>
      </w:r>
      <w:r w:rsidR="001D65E1" w:rsidRPr="001D65E1">
        <w:t>вие двигательных реакций, расширения зрачка на болевые раздражители и т</w:t>
      </w:r>
      <w:r w:rsidR="00C82B4F">
        <w:t>.</w:t>
      </w:r>
      <w:r w:rsidR="001D65E1" w:rsidRPr="001D65E1">
        <w:t>д</w:t>
      </w:r>
      <w:r w:rsidR="00C91EE4">
        <w:t>.</w:t>
      </w:r>
      <w:r w:rsidR="001D65E1" w:rsidRPr="001D65E1">
        <w:t>), при этом приходилось ориентироваться на расчетные дозы лекарств, в частности</w:t>
      </w:r>
      <w:r w:rsidR="00C91EE4">
        <w:t>,</w:t>
      </w:r>
      <w:r w:rsidR="001D65E1" w:rsidRPr="001D65E1">
        <w:t xml:space="preserve"> при работе газоанестетиками на мин</w:t>
      </w:r>
      <w:r w:rsidR="00C82B4F">
        <w:t>и</w:t>
      </w:r>
      <w:r w:rsidR="001D65E1" w:rsidRPr="001D65E1">
        <w:t>мальную альвеолярную вентиляцию.</w:t>
      </w:r>
      <w:r w:rsidR="00C82B4F">
        <w:t xml:space="preserve"> </w:t>
      </w:r>
      <w:r w:rsidR="00F952ED">
        <w:t>П</w:t>
      </w:r>
      <w:r w:rsidRPr="001D65E1">
        <w:rPr>
          <w:color w:val="000000"/>
        </w:rPr>
        <w:t>рименение</w:t>
      </w:r>
      <w:r w:rsidRPr="001D65E1">
        <w:t xml:space="preserve"> </w:t>
      </w:r>
      <w:r w:rsidR="00D80942" w:rsidRPr="001D65E1">
        <w:rPr>
          <w:lang w:val="en-US"/>
        </w:rPr>
        <w:t>BIS</w:t>
      </w:r>
      <w:r w:rsidR="00D80942" w:rsidRPr="001D65E1">
        <w:t>-мониторинг</w:t>
      </w:r>
      <w:r w:rsidR="00627C65" w:rsidRPr="001D65E1">
        <w:t>а</w:t>
      </w:r>
      <w:r w:rsidR="00D80942" w:rsidRPr="001D65E1">
        <w:t xml:space="preserve"> позвол</w:t>
      </w:r>
      <w:r w:rsidR="00F952ED">
        <w:t>ило</w:t>
      </w:r>
      <w:r w:rsidR="00D80942" w:rsidRPr="001D65E1">
        <w:t xml:space="preserve"> </w:t>
      </w:r>
      <w:r w:rsidR="00A27968" w:rsidRPr="001D65E1">
        <w:t>с</w:t>
      </w:r>
      <w:r w:rsidR="00D80942" w:rsidRPr="001D65E1">
        <w:rPr>
          <w:bCs/>
          <w:color w:val="000000"/>
        </w:rPr>
        <w:t>табильно</w:t>
      </w:r>
      <w:r w:rsidR="00D80942" w:rsidRPr="00D80942">
        <w:rPr>
          <w:bCs/>
          <w:color w:val="000000"/>
        </w:rPr>
        <w:t xml:space="preserve"> поддерживат</w:t>
      </w:r>
      <w:r w:rsidR="00627C65">
        <w:rPr>
          <w:bCs/>
          <w:color w:val="000000"/>
        </w:rPr>
        <w:t>ь</w:t>
      </w:r>
      <w:r w:rsidR="00D80942" w:rsidRPr="00D80942">
        <w:rPr>
          <w:bCs/>
          <w:color w:val="000000"/>
        </w:rPr>
        <w:t xml:space="preserve"> требуемую глубину седации</w:t>
      </w:r>
      <w:r w:rsidR="00C91EE4">
        <w:rPr>
          <w:bCs/>
          <w:color w:val="000000"/>
        </w:rPr>
        <w:t>,</w:t>
      </w:r>
      <w:r w:rsidR="00A27968">
        <w:rPr>
          <w:bCs/>
          <w:color w:val="000000"/>
        </w:rPr>
        <w:t xml:space="preserve"> </w:t>
      </w:r>
      <w:r w:rsidR="00627C65">
        <w:rPr>
          <w:bCs/>
          <w:color w:val="000000"/>
        </w:rPr>
        <w:t>уменьш</w:t>
      </w:r>
      <w:r w:rsidR="00F952ED">
        <w:rPr>
          <w:bCs/>
          <w:color w:val="000000"/>
        </w:rPr>
        <w:t>и</w:t>
      </w:r>
      <w:r w:rsidR="00D80942" w:rsidRPr="00D80942">
        <w:rPr>
          <w:bCs/>
          <w:color w:val="000000"/>
        </w:rPr>
        <w:t>т</w:t>
      </w:r>
      <w:r w:rsidR="00627C65">
        <w:rPr>
          <w:bCs/>
          <w:color w:val="000000"/>
        </w:rPr>
        <w:t>ь</w:t>
      </w:r>
      <w:r w:rsidR="00D80942" w:rsidRPr="00D80942">
        <w:rPr>
          <w:bCs/>
          <w:color w:val="000000"/>
        </w:rPr>
        <w:t xml:space="preserve"> расход на</w:t>
      </w:r>
      <w:r w:rsidR="00DA463B">
        <w:rPr>
          <w:bCs/>
          <w:color w:val="000000"/>
        </w:rPr>
        <w:t>ркотического анальгетика</w:t>
      </w:r>
      <w:r w:rsidR="00AB66AD">
        <w:rPr>
          <w:bCs/>
          <w:color w:val="000000"/>
        </w:rPr>
        <w:t xml:space="preserve"> на</w:t>
      </w:r>
      <w:r w:rsidR="001D65E1">
        <w:rPr>
          <w:bCs/>
          <w:color w:val="000000"/>
        </w:rPr>
        <w:t xml:space="preserve"> 6,0 мл. (3 ампулы) </w:t>
      </w:r>
      <w:r w:rsidR="00AB66AD">
        <w:rPr>
          <w:bCs/>
          <w:color w:val="000000"/>
        </w:rPr>
        <w:t xml:space="preserve"> </w:t>
      </w:r>
      <w:r w:rsidR="00DA463B">
        <w:rPr>
          <w:bCs/>
          <w:color w:val="000000"/>
        </w:rPr>
        <w:t>и ингаляционного анестетика</w:t>
      </w:r>
      <w:r w:rsidR="001D65E1">
        <w:rPr>
          <w:bCs/>
          <w:color w:val="000000"/>
        </w:rPr>
        <w:t xml:space="preserve"> на </w:t>
      </w:r>
      <w:r w:rsidR="001D65E1" w:rsidRPr="00C82B4F">
        <w:rPr>
          <w:bCs/>
          <w:color w:val="000000"/>
        </w:rPr>
        <w:t>0,3 ед</w:t>
      </w:r>
      <w:r w:rsidR="001D65E1" w:rsidRPr="00AB66AD">
        <w:rPr>
          <w:bCs/>
          <w:color w:val="FF0000"/>
        </w:rPr>
        <w:t>.</w:t>
      </w:r>
      <w:r w:rsidR="00C91EE4">
        <w:rPr>
          <w:bCs/>
          <w:color w:val="000000"/>
        </w:rPr>
        <w:t>,</w:t>
      </w:r>
      <w:r w:rsidR="00A27968">
        <w:rPr>
          <w:bCs/>
          <w:color w:val="000000"/>
        </w:rPr>
        <w:t xml:space="preserve"> </w:t>
      </w:r>
      <w:r w:rsidR="00627C65">
        <w:rPr>
          <w:bCs/>
          <w:color w:val="000000"/>
        </w:rPr>
        <w:t>сни</w:t>
      </w:r>
      <w:r w:rsidR="00F952ED">
        <w:rPr>
          <w:bCs/>
          <w:color w:val="000000"/>
        </w:rPr>
        <w:t>зи</w:t>
      </w:r>
      <w:r w:rsidR="00627C65">
        <w:rPr>
          <w:bCs/>
          <w:color w:val="000000"/>
        </w:rPr>
        <w:t>ть</w:t>
      </w:r>
      <w:r w:rsidR="00D80942" w:rsidRPr="00D80942">
        <w:rPr>
          <w:bCs/>
          <w:color w:val="000000"/>
        </w:rPr>
        <w:t xml:space="preserve"> ч</w:t>
      </w:r>
      <w:bookmarkStart w:id="0" w:name="_GoBack"/>
      <w:bookmarkEnd w:id="0"/>
      <w:r w:rsidR="00D80942" w:rsidRPr="00D80942">
        <w:rPr>
          <w:bCs/>
          <w:color w:val="000000"/>
        </w:rPr>
        <w:t>астоту развития делири</w:t>
      </w:r>
      <w:r w:rsidR="00F952ED">
        <w:rPr>
          <w:bCs/>
          <w:color w:val="000000"/>
        </w:rPr>
        <w:t>и</w:t>
      </w:r>
      <w:r w:rsidR="00D80942" w:rsidRPr="00D80942">
        <w:rPr>
          <w:bCs/>
          <w:color w:val="000000"/>
        </w:rPr>
        <w:t>.</w:t>
      </w:r>
      <w:r w:rsidR="00B60947">
        <w:rPr>
          <w:bCs/>
          <w:color w:val="000000"/>
        </w:rPr>
        <w:t xml:space="preserve"> </w:t>
      </w:r>
    </w:p>
    <w:sectPr w:rsidR="00AF1E98" w:rsidRPr="00CC032D" w:rsidSect="00EA7ACB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8CC" w:rsidRDefault="008D68CC" w:rsidP="00C91EE4">
      <w:r>
        <w:separator/>
      </w:r>
    </w:p>
  </w:endnote>
  <w:endnote w:type="continuationSeparator" w:id="0">
    <w:p w:rsidR="008D68CC" w:rsidRDefault="008D68CC" w:rsidP="00C9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EE4" w:rsidRDefault="00C91EE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8CC" w:rsidRDefault="008D68CC" w:rsidP="00C91EE4">
      <w:r>
        <w:separator/>
      </w:r>
    </w:p>
  </w:footnote>
  <w:footnote w:type="continuationSeparator" w:id="0">
    <w:p w:rsidR="008D68CC" w:rsidRDefault="008D68CC" w:rsidP="00C91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081"/>
    <w:rsid w:val="000C0A77"/>
    <w:rsid w:val="00166CFF"/>
    <w:rsid w:val="00171907"/>
    <w:rsid w:val="001C0F07"/>
    <w:rsid w:val="001D40AA"/>
    <w:rsid w:val="001D65E1"/>
    <w:rsid w:val="0034005C"/>
    <w:rsid w:val="00350C55"/>
    <w:rsid w:val="003850B5"/>
    <w:rsid w:val="003D387F"/>
    <w:rsid w:val="00453F37"/>
    <w:rsid w:val="004D4A61"/>
    <w:rsid w:val="004E38C7"/>
    <w:rsid w:val="00530E4E"/>
    <w:rsid w:val="00545B64"/>
    <w:rsid w:val="00560F6B"/>
    <w:rsid w:val="00627C65"/>
    <w:rsid w:val="00666B57"/>
    <w:rsid w:val="00691524"/>
    <w:rsid w:val="00692DF9"/>
    <w:rsid w:val="00720C3B"/>
    <w:rsid w:val="0074302C"/>
    <w:rsid w:val="00776FDB"/>
    <w:rsid w:val="007C1BBD"/>
    <w:rsid w:val="007F7205"/>
    <w:rsid w:val="008C6763"/>
    <w:rsid w:val="008D68CC"/>
    <w:rsid w:val="008F4641"/>
    <w:rsid w:val="00951E2F"/>
    <w:rsid w:val="009C3737"/>
    <w:rsid w:val="00A23848"/>
    <w:rsid w:val="00A27968"/>
    <w:rsid w:val="00A85E3D"/>
    <w:rsid w:val="00AB66AD"/>
    <w:rsid w:val="00AF1E98"/>
    <w:rsid w:val="00AF6D69"/>
    <w:rsid w:val="00B16C71"/>
    <w:rsid w:val="00B60947"/>
    <w:rsid w:val="00B64E1D"/>
    <w:rsid w:val="00B87F5E"/>
    <w:rsid w:val="00BB64E2"/>
    <w:rsid w:val="00C61081"/>
    <w:rsid w:val="00C82B4F"/>
    <w:rsid w:val="00C85B7A"/>
    <w:rsid w:val="00C91EE4"/>
    <w:rsid w:val="00CC032D"/>
    <w:rsid w:val="00CC6046"/>
    <w:rsid w:val="00CD1B32"/>
    <w:rsid w:val="00CD43AC"/>
    <w:rsid w:val="00CE11BE"/>
    <w:rsid w:val="00D2217F"/>
    <w:rsid w:val="00D37E26"/>
    <w:rsid w:val="00D625B3"/>
    <w:rsid w:val="00D80942"/>
    <w:rsid w:val="00DA463B"/>
    <w:rsid w:val="00E87658"/>
    <w:rsid w:val="00EA7ACB"/>
    <w:rsid w:val="00ED644C"/>
    <w:rsid w:val="00EE05BE"/>
    <w:rsid w:val="00F16126"/>
    <w:rsid w:val="00F51638"/>
    <w:rsid w:val="00F85EA0"/>
    <w:rsid w:val="00F9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942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D8094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D80942"/>
    <w:rPr>
      <w:rFonts w:ascii="Tahoma" w:hAnsi="Tahoma" w:cs="Tahoma"/>
      <w:sz w:val="16"/>
      <w:szCs w:val="16"/>
    </w:rPr>
  </w:style>
  <w:style w:type="character" w:styleId="a6">
    <w:name w:val="Hyperlink"/>
    <w:rsid w:val="00530E4E"/>
    <w:rPr>
      <w:color w:val="0000FF"/>
      <w:u w:val="single"/>
    </w:rPr>
  </w:style>
  <w:style w:type="paragraph" w:styleId="a7">
    <w:name w:val="header"/>
    <w:basedOn w:val="a"/>
    <w:link w:val="a8"/>
    <w:rsid w:val="00C91E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C91EE4"/>
    <w:rPr>
      <w:sz w:val="24"/>
      <w:szCs w:val="24"/>
    </w:rPr>
  </w:style>
  <w:style w:type="paragraph" w:styleId="a9">
    <w:name w:val="footer"/>
    <w:basedOn w:val="a"/>
    <w:link w:val="aa"/>
    <w:uiPriority w:val="99"/>
    <w:rsid w:val="00C91E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91E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opina54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Авагян Т</vt:lpstr>
    </vt:vector>
  </TitlesOfParts>
  <Company>MoBIL GROUP</Company>
  <LinksUpToDate>false</LinksUpToDate>
  <CharactersWithSpaces>5985</CharactersWithSpaces>
  <SharedDoc>false</SharedDoc>
  <HLinks>
    <vt:vector size="6" baseType="variant">
      <vt:variant>
        <vt:i4>1572915</vt:i4>
      </vt:variant>
      <vt:variant>
        <vt:i4>0</vt:i4>
      </vt:variant>
      <vt:variant>
        <vt:i4>0</vt:i4>
      </vt:variant>
      <vt:variant>
        <vt:i4>5</vt:i4>
      </vt:variant>
      <vt:variant>
        <vt:lpwstr>mailto:nopina54@mail.ru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Авагян Т</dc:title>
  <dc:creator>str7-opbl-o1</dc:creator>
  <cp:lastModifiedBy>Sveta</cp:lastModifiedBy>
  <cp:revision>3</cp:revision>
  <cp:lastPrinted>2017-07-12T02:56:00Z</cp:lastPrinted>
  <dcterms:created xsi:type="dcterms:W3CDTF">2017-07-14T12:19:00Z</dcterms:created>
  <dcterms:modified xsi:type="dcterms:W3CDTF">2017-07-14T19:01:00Z</dcterms:modified>
</cp:coreProperties>
</file>